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07AB" w:rsidRDefault="001F4B08">
      <w:pPr>
        <w:tabs>
          <w:tab w:val="left" w:pos="1418"/>
        </w:tabs>
        <w:jc w:val="right"/>
        <w:rPr>
          <w:b/>
        </w:rPr>
      </w:pPr>
      <w:bookmarkStart w:id="0" w:name="_GoBack"/>
      <w:bookmarkEnd w:id="0"/>
      <w:r>
        <w:rPr>
          <w:b/>
          <w:highlight w:val="yellow"/>
        </w:rPr>
        <w:t>MINUTA</w:t>
      </w:r>
    </w:p>
    <w:p w:rsidR="009807AB" w:rsidRDefault="001F4B08">
      <w:pPr>
        <w:tabs>
          <w:tab w:val="left" w:pos="1418"/>
        </w:tabs>
        <w:ind w:firstLine="1418"/>
      </w:pPr>
      <w:r>
        <w:t>PORTARIA Nº</w:t>
      </w:r>
    </w:p>
    <w:p w:rsidR="009807AB" w:rsidRDefault="009807AB"/>
    <w:p w:rsidR="009807AB" w:rsidRDefault="001F4B08">
      <w:pPr>
        <w:ind w:left="5103"/>
        <w:jc w:val="both"/>
      </w:pPr>
      <w:r>
        <w:t>Altera a Portaria de Consolidação n</w:t>
      </w:r>
      <w:r>
        <w:rPr>
          <w:vertAlign w:val="superscript"/>
        </w:rPr>
        <w:t>o</w:t>
      </w:r>
      <w:r>
        <w:t xml:space="preserve"> 3 de 28, de setembro de 2017, que dispõe sobre a “Consolidação das normas sobre as redes do Sistema Único de Saúde”. </w:t>
      </w:r>
    </w:p>
    <w:p w:rsidR="009807AB" w:rsidRDefault="009807AB">
      <w:pPr>
        <w:jc w:val="both"/>
      </w:pPr>
    </w:p>
    <w:p w:rsidR="009807AB" w:rsidRDefault="001F4B08">
      <w:pPr>
        <w:ind w:firstLine="1418"/>
        <w:jc w:val="both"/>
      </w:pPr>
      <w:r>
        <w:rPr>
          <w:b/>
        </w:rPr>
        <w:t>O MINISTRO DE ESTADO DA SAÚDE</w:t>
      </w:r>
      <w:r>
        <w:t>, no uso das atribuições que lhe conferem os incisos I e II do parágrafo único do art. 87 da Constituição, e</w:t>
      </w:r>
    </w:p>
    <w:p w:rsidR="009807AB" w:rsidRDefault="009807AB">
      <w:pPr>
        <w:ind w:firstLine="1418"/>
        <w:jc w:val="both"/>
      </w:pPr>
    </w:p>
    <w:p w:rsidR="009807AB" w:rsidRDefault="001F4B08">
      <w:pPr>
        <w:widowControl w:val="0"/>
        <w:ind w:firstLine="1418"/>
        <w:jc w:val="both"/>
      </w:pPr>
      <w:r>
        <w:t>Considerando a Lei nº 10.216, de 6 de abril de 2001, que dispõe sobre a proteção e os direitos das pessoas portadoras de transtornos mentais e redireciona o modelo assistencial em saúde mental;</w:t>
      </w:r>
    </w:p>
    <w:p w:rsidR="009807AB" w:rsidRDefault="001F4B08">
      <w:pPr>
        <w:widowControl w:val="0"/>
        <w:ind w:firstLine="1418"/>
        <w:jc w:val="both"/>
      </w:pPr>
      <w:bookmarkStart w:id="1" w:name="_gjdgxs" w:colFirst="0" w:colLast="0"/>
      <w:bookmarkEnd w:id="1"/>
      <w:r>
        <w:t>Considerando a Lei 13.146, de 6 de julho de 2015, que institui a Lei Brasileira de Inclusão da Pessoa com Deficiência (Estatuto da Pessoa com Deficiência);</w:t>
      </w:r>
    </w:p>
    <w:p w:rsidR="009807AB" w:rsidRDefault="001F4B08">
      <w:pPr>
        <w:widowControl w:val="0"/>
        <w:ind w:firstLine="1418"/>
        <w:jc w:val="both"/>
      </w:pPr>
      <w:r>
        <w:t>Considerando o Decreto nº 7.508, de 28 de junho de 2011, que regulamenta a Lei nº 8080/1990;</w:t>
      </w:r>
    </w:p>
    <w:p w:rsidR="009807AB" w:rsidRDefault="001F4B08">
      <w:pPr>
        <w:widowControl w:val="0"/>
        <w:ind w:firstLine="1418"/>
        <w:jc w:val="both"/>
      </w:pPr>
      <w:r>
        <w:t>Considerando o Decreto nº 7.179, de 20 de maio de 2010, que institui o Plano Integrado de Enfrentamento ao Crack e outras Drogas, cria o Comitê Gestor e dá outras providências;</w:t>
      </w:r>
    </w:p>
    <w:p w:rsidR="009807AB" w:rsidRDefault="001F4B08">
      <w:pPr>
        <w:widowControl w:val="0"/>
        <w:ind w:firstLine="1418"/>
        <w:jc w:val="both"/>
      </w:pPr>
      <w:r>
        <w:t>Considerando a Política Nacional de Humanização (PNH);</w:t>
      </w:r>
    </w:p>
    <w:p w:rsidR="009807AB" w:rsidRDefault="001F4B08">
      <w:pPr>
        <w:widowControl w:val="0"/>
        <w:ind w:firstLine="1418"/>
        <w:jc w:val="both"/>
      </w:pPr>
      <w:r>
        <w:t>Considerando a necessidade da oferta de suporte hospitalar estratégico para a Rede de Atenção Psicossocial e para a Rede de Atenção às Urgências;</w:t>
      </w:r>
    </w:p>
    <w:p w:rsidR="009807AB" w:rsidRDefault="001F4B08">
      <w:pPr>
        <w:widowControl w:val="0"/>
        <w:ind w:firstLine="1418"/>
        <w:jc w:val="both"/>
      </w:pPr>
      <w:r>
        <w:t>Considerando o cenário epidemiológico que mostra a expansão do consumo de substâncias psicoativas no País, especialmente do álcool, inalantes e cocaína em suas diferentes apresentações como cloridrato, pasta-base, crack e merla, em associação a um contexto de vulnerabilidade de crianças, adolescentes e jovens; e</w:t>
      </w:r>
    </w:p>
    <w:p w:rsidR="009807AB" w:rsidRDefault="001F4B08">
      <w:pPr>
        <w:widowControl w:val="0"/>
        <w:ind w:firstLine="1418"/>
        <w:jc w:val="both"/>
      </w:pPr>
      <w:r>
        <w:t>Considerando a necessidade de intensificar, ampliar e diversificar as ações orientadas para a prevenção, promoção da saúde, preservação da vida e tratamento e redução dos riscos e danos associados ao consumo de substâncias psicoativas, bem como de ampliar o acesso ao tratamento hospitalar em hospitais gerais às pessoas com transtornos mentais e/ou com necessidades decorrentes do uso de crack, álcool e outras drogas:</w:t>
      </w:r>
    </w:p>
    <w:p w:rsidR="009807AB" w:rsidRDefault="001F4B08">
      <w:pPr>
        <w:widowControl w:val="0"/>
        <w:ind w:firstLine="1418"/>
        <w:jc w:val="both"/>
      </w:pPr>
      <w:r>
        <w:t xml:space="preserve">Considerando a necessidade de monitorar e financiar de maneira apropriada a prestação de serviços no âmbito do SUS, resolve: </w:t>
      </w:r>
    </w:p>
    <w:p w:rsidR="009807AB" w:rsidRDefault="009807AB">
      <w:pPr>
        <w:widowControl w:val="0"/>
        <w:ind w:firstLine="740"/>
        <w:jc w:val="both"/>
      </w:pPr>
    </w:p>
    <w:p w:rsidR="009807AB" w:rsidRDefault="001F4B08">
      <w:pPr>
        <w:ind w:firstLine="1418"/>
        <w:jc w:val="both"/>
      </w:pPr>
      <w:r>
        <w:t>Art. 1</w:t>
      </w:r>
      <w:r>
        <w:rPr>
          <w:vertAlign w:val="superscript"/>
        </w:rPr>
        <w:t>o</w:t>
      </w:r>
      <w:r>
        <w:t xml:space="preserve"> A alínea b do inciso II e o inciso  VIII do art. 5º do Título I do Anexo V da Portaria de Consolidação n</w:t>
      </w:r>
      <w:r>
        <w:rPr>
          <w:vertAlign w:val="superscript"/>
        </w:rPr>
        <w:t>o</w:t>
      </w:r>
      <w:r>
        <w:t xml:space="preserve"> 3/GM/MS de 28 de setembro de 2017, que passa a vigorar da seguinte forma:</w:t>
      </w:r>
    </w:p>
    <w:p w:rsidR="009807AB" w:rsidRDefault="009807AB">
      <w:pPr>
        <w:ind w:firstLine="1418"/>
        <w:jc w:val="both"/>
      </w:pPr>
    </w:p>
    <w:p w:rsidR="009807AB" w:rsidRDefault="001F4B08">
      <w:r>
        <w:t>“b) 94” (NR)</w:t>
      </w:r>
    </w:p>
    <w:p w:rsidR="009807AB" w:rsidRDefault="009807AB">
      <w:pPr>
        <w:ind w:firstLine="1418"/>
        <w:jc w:val="both"/>
      </w:pPr>
    </w:p>
    <w:p w:rsidR="009807AB" w:rsidRDefault="001F4B08">
      <w:pPr>
        <w:ind w:firstLine="1418"/>
        <w:jc w:val="both"/>
      </w:pPr>
      <w:r>
        <w:t>“ VIII - Estratégias de suporte ao doente mental em conflito com a lei:</w:t>
      </w:r>
    </w:p>
    <w:p w:rsidR="009807AB" w:rsidRDefault="001F4B08">
      <w:pPr>
        <w:ind w:firstLine="1418"/>
        <w:jc w:val="both"/>
      </w:pPr>
      <w:r>
        <w:t xml:space="preserve">a) EAP - </w:t>
      </w:r>
      <w:r>
        <w:rPr>
          <w:highlight w:val="white"/>
        </w:rPr>
        <w:t>Equipes de Avaliação e Acompanhamento de Medidas Terapêuticas Aplicáveis à Pessoa com Transtorno Mental em Conflito com a Lei (PRT MS/GM 94/2014) “ (NR)</w:t>
      </w:r>
    </w:p>
    <w:p w:rsidR="009807AB" w:rsidRDefault="009807AB">
      <w:pPr>
        <w:ind w:firstLine="567"/>
        <w:jc w:val="both"/>
      </w:pPr>
    </w:p>
    <w:p w:rsidR="009807AB" w:rsidRDefault="009807AB">
      <w:pPr>
        <w:ind w:firstLine="1418"/>
        <w:jc w:val="both"/>
      </w:pPr>
    </w:p>
    <w:p w:rsidR="009807AB" w:rsidRDefault="001F4B08">
      <w:pPr>
        <w:ind w:firstLine="1418"/>
        <w:jc w:val="both"/>
      </w:pPr>
      <w:r>
        <w:lastRenderedPageBreak/>
        <w:t>Art. 2º Os incisos VI do art 7º da Portaria de Consolidação n</w:t>
      </w:r>
      <w:r>
        <w:rPr>
          <w:vertAlign w:val="superscript"/>
        </w:rPr>
        <w:t>o</w:t>
      </w:r>
      <w:r>
        <w:t xml:space="preserve"> 3/GM/MS de 28 de setembro de 2017, passam a vigorar da seguinte forma:</w:t>
      </w:r>
    </w:p>
    <w:p w:rsidR="009807AB" w:rsidRDefault="009807AB">
      <w:pPr>
        <w:ind w:firstLine="1418"/>
        <w:jc w:val="both"/>
      </w:pPr>
    </w:p>
    <w:p w:rsidR="009807AB" w:rsidRDefault="001F4B08">
      <w:pPr>
        <w:tabs>
          <w:tab w:val="left" w:pos="567"/>
          <w:tab w:val="left" w:pos="851"/>
        </w:tabs>
        <w:ind w:left="709" w:firstLine="1418"/>
        <w:jc w:val="both"/>
      </w:pPr>
      <w:r>
        <w:t>“VI - CAPS AD de referência (AD-R):  Serviço de referência para o atendimento de pessoas com quadros graves e intenso sofrimento decorrentes do uso de crack, álcool e outras drogas. Sua implantação deve ser planejada junto a cenas de uso em municípios com mais de 500.000 habitantes, de forma a maximizar a assistência a esta parcela da população. Atende pessoas de todas as faixas etárias. Proporciona serviços de atenção contínua, com funcionamento vinte e quatro horas, incluindo feriados e finais de semana. Oferta assistência a urgências e emergências 24 horas, contando com leitos de observação. Tal serviço será regulado por portaria específica. (NR)</w:t>
      </w:r>
    </w:p>
    <w:p w:rsidR="009807AB" w:rsidRDefault="009807AB">
      <w:pPr>
        <w:tabs>
          <w:tab w:val="left" w:pos="567"/>
          <w:tab w:val="left" w:pos="851"/>
        </w:tabs>
        <w:ind w:left="709" w:firstLine="1418"/>
        <w:jc w:val="both"/>
      </w:pPr>
    </w:p>
    <w:p w:rsidR="009807AB" w:rsidRDefault="001F4B08">
      <w:pPr>
        <w:ind w:left="567" w:firstLine="1418"/>
        <w:jc w:val="both"/>
      </w:pPr>
      <w:r>
        <w:t>Art. 3º  Os § 1º, 2º, 3º e 4º do art. Art. 13  Portaria de Consolidação n</w:t>
      </w:r>
      <w:r>
        <w:rPr>
          <w:vertAlign w:val="superscript"/>
        </w:rPr>
        <w:t>o</w:t>
      </w:r>
      <w:r>
        <w:t xml:space="preserve"> 3/GM/MS de 28 de setembro de 2017, passam a vigorar da seguinte forma:</w:t>
      </w:r>
    </w:p>
    <w:p w:rsidR="009807AB" w:rsidRDefault="009807AB">
      <w:pPr>
        <w:ind w:left="567" w:firstLine="1418"/>
        <w:jc w:val="both"/>
      </w:pPr>
    </w:p>
    <w:p w:rsidR="009807AB" w:rsidRDefault="001F4B08">
      <w:pPr>
        <w:ind w:left="567" w:firstLine="1418"/>
        <w:jc w:val="both"/>
      </w:pPr>
      <w:r>
        <w:t>“§ 1º a homologação dos pedidos de incentivos e habilitações de novos serviços ocorrerão a partir de um Planejamento Ascendente, com pactuação nas respectivas CIRs, CIBs, bem como na CIT, levando-se em consideração as demandas sanitárias de cada território, bem como a disponibilidade orçamentária dos entes federados - União, Estado, Distrito Federal e Municípios.</w:t>
      </w:r>
    </w:p>
    <w:p w:rsidR="009807AB" w:rsidRDefault="001F4B08">
      <w:pPr>
        <w:ind w:left="567" w:firstLine="1418"/>
        <w:jc w:val="both"/>
      </w:pPr>
      <w:r>
        <w:t xml:space="preserve">§ 2º a homologação dos pedidos de incentivos e habilitações será de responsabilidade de Grupo de Trabalho composto por representantes do CONASS, CONASEMS e Coordenação de Saúde Mental, Álcool e Outras Drogas do Ministério da Saúde, que devolverá o resultado final aos Gestores para inclusão das propostas no SAIPS e posterior avaliação da Coordenação de Saúde Mental, Álcool e Outras Drogas do Ministério da Saúde. O Grupo de Trabalho definirá seu funcionamento para celeridade e transparência do processo. </w:t>
      </w:r>
    </w:p>
    <w:p w:rsidR="009807AB" w:rsidRDefault="001F4B08">
      <w:pPr>
        <w:ind w:left="567" w:firstLine="1418"/>
        <w:jc w:val="both"/>
      </w:pPr>
      <w:r>
        <w:t xml:space="preserve">§3º situações excepcionais serão analisadas pela Área Técnica de Saúde Mental DAPES/SAS/MS, no sentido de se buscar a adequação às peculiaridades regionais, podendo realizar vistoria in loco a qualquer tempo. (Origem: PRT MS/GM 3088/2011, Art. 13, Parágrafo Único). </w:t>
      </w:r>
    </w:p>
    <w:p w:rsidR="009807AB" w:rsidRDefault="001F4B08">
      <w:pPr>
        <w:ind w:left="567" w:firstLine="1418"/>
        <w:jc w:val="both"/>
      </w:pPr>
      <w:r>
        <w:t>§4º após aprovação da proposta de criação de novos serviços pela área técnica, o Ministério da Saúde terá o prazo de até 90 (noventa) dias para o início do pagamento do custeio.” (NR)</w:t>
      </w:r>
    </w:p>
    <w:p w:rsidR="009807AB" w:rsidRDefault="009807AB">
      <w:pPr>
        <w:ind w:left="567" w:firstLine="1418"/>
        <w:jc w:val="both"/>
      </w:pPr>
    </w:p>
    <w:p w:rsidR="009807AB" w:rsidRDefault="001F4B08">
      <w:pPr>
        <w:ind w:left="567" w:firstLine="1418"/>
        <w:jc w:val="both"/>
      </w:pPr>
      <w:r>
        <w:t>Art. 4º Os art. 56 e 57 da Portaria de Consolidação n</w:t>
      </w:r>
      <w:r>
        <w:rPr>
          <w:vertAlign w:val="superscript"/>
        </w:rPr>
        <w:t>o</w:t>
      </w:r>
      <w:r>
        <w:t xml:space="preserve"> 3/GM/MS de 28 de setembro de 2017, passam a vigorar da seguinte forma:</w:t>
      </w:r>
    </w:p>
    <w:p w:rsidR="009807AB" w:rsidRDefault="009807AB">
      <w:pPr>
        <w:ind w:left="567" w:firstLine="1418"/>
        <w:jc w:val="both"/>
      </w:pPr>
    </w:p>
    <w:p w:rsidR="009807AB" w:rsidRDefault="001F4B08">
      <w:pPr>
        <w:ind w:firstLine="1418"/>
        <w:jc w:val="both"/>
      </w:pPr>
      <w:r>
        <w:t>“Art. 56. A configuração do Serviço Hospitalar de Referência para atenção a pessoas com transtornos mentais e/ou com necessidades decorrentes do uso de crack, álcool e outras drogas observará as seguintes normas de transição:</w:t>
      </w:r>
    </w:p>
    <w:p w:rsidR="009807AB" w:rsidRDefault="001F4B08">
      <w:pPr>
        <w:numPr>
          <w:ilvl w:val="0"/>
          <w:numId w:val="1"/>
        </w:numPr>
        <w:ind w:left="0" w:firstLine="1418"/>
        <w:jc w:val="both"/>
      </w:pPr>
      <w:r>
        <w:t xml:space="preserve"> nos casos de até 10 (dez) leitos já implantados em unidades, o Serviço Hospitalar de Referência para atenção a pessoas com transtornos mentais e/ou com necessidades decorrentes do uso de crack, álcool e outras drogas manterá a exigência técnica de equipe conforme os itens I e II do artigo 7º da PRT MS/GM 148/2012. Fica facultado ao gestor apresentar um plano de readequação para atender o disposto nesta portaria. </w:t>
      </w:r>
    </w:p>
    <w:p w:rsidR="009807AB" w:rsidRDefault="001F4B08">
      <w:pPr>
        <w:numPr>
          <w:ilvl w:val="0"/>
          <w:numId w:val="1"/>
        </w:numPr>
        <w:ind w:left="0" w:firstLine="1418"/>
        <w:jc w:val="both"/>
      </w:pPr>
      <w:r>
        <w:t xml:space="preserve">Nos casos de mais de 10 (dez) leitos já implantados, o Serviço Hospitalar de Referência para atenção a pessoas com transtornos mentais e/ou com necessidades decorrentes do uso de crack, </w:t>
      </w:r>
      <w:r>
        <w:lastRenderedPageBreak/>
        <w:t xml:space="preserve">álcool e outras drogas terá 2 (dois) anos, a contar da data desta publicação, para se adequarem tecnicamente à nova normativa quanto ao espaço físico e equipe terapêutica exigidos nesta Portaria; </w:t>
      </w:r>
    </w:p>
    <w:p w:rsidR="009807AB" w:rsidRDefault="009807AB">
      <w:pPr>
        <w:ind w:firstLine="1418"/>
        <w:jc w:val="both"/>
      </w:pPr>
    </w:p>
    <w:p w:rsidR="009807AB" w:rsidRDefault="001F4B08">
      <w:pPr>
        <w:numPr>
          <w:ilvl w:val="0"/>
          <w:numId w:val="1"/>
        </w:numPr>
        <w:ind w:left="0" w:firstLine="1418"/>
        <w:jc w:val="both"/>
      </w:pPr>
      <w:r>
        <w:t>Unidades com leitos habilitados que não constituem enfermaria especializada poderão, de acordo com necessidades e pactuações locais, requerer incentivo para implantação de novos leitos ou organização de serviço local ou regional nos moldes desta normativa;</w:t>
      </w:r>
    </w:p>
    <w:p w:rsidR="009807AB" w:rsidRDefault="009807AB">
      <w:pPr>
        <w:ind w:firstLine="1418"/>
        <w:jc w:val="both"/>
      </w:pPr>
    </w:p>
    <w:p w:rsidR="009807AB" w:rsidRDefault="001F4B08">
      <w:pPr>
        <w:ind w:firstLine="1418"/>
        <w:jc w:val="both"/>
      </w:pPr>
      <w:r>
        <w:t xml:space="preserve">Art. 57. A definição da equipe técnica multiprofissional responsável pelo Serviço Hospitalar de Referência para atenção a pessoas com transtornos mentais e/ou com necessidades de saúde decorrentes do uso de crack, álcool e outras drogas observará a gradação do número de leitos implantados, na seguinte proporção: </w:t>
      </w:r>
    </w:p>
    <w:p w:rsidR="009807AB" w:rsidRDefault="001F4B08">
      <w:pPr>
        <w:ind w:firstLine="1418"/>
        <w:jc w:val="both"/>
      </w:pPr>
      <w:r>
        <w:t>I - para o cuidado de unidade especializada de 8 a 10 leitos, a equipe técnica multiprofissional mínima será de: (Origem: PRT MS/GM 148/2012, Art. 7º, II)</w:t>
      </w:r>
    </w:p>
    <w:p w:rsidR="009807AB" w:rsidRDefault="001F4B08">
      <w:pPr>
        <w:ind w:firstLine="1418"/>
        <w:jc w:val="both"/>
      </w:pPr>
      <w:r>
        <w:t>a) 2 (dois) técnicos ou auxiliares de enfermagem por turno; (Origem: PRT MS/GM 148/2012, Art. 7º, II, a)</w:t>
      </w:r>
    </w:p>
    <w:p w:rsidR="009807AB" w:rsidRDefault="001F4B08">
      <w:pPr>
        <w:ind w:firstLine="1418"/>
        <w:jc w:val="both"/>
      </w:pPr>
      <w:r>
        <w:t>b) 2 (dois) profissionais de saúde mental de nível superior, totalizando carga-horária mínima de 40h por semana;</w:t>
      </w:r>
    </w:p>
    <w:p w:rsidR="009807AB" w:rsidRDefault="001F4B08">
      <w:pPr>
        <w:ind w:firstLine="1418"/>
        <w:jc w:val="both"/>
      </w:pPr>
      <w:r>
        <w:t xml:space="preserve">c) 1 (um)  médico psiquiatra responsável pelos leitos, carga-horária mínima de 10h por semana; </w:t>
      </w:r>
    </w:p>
    <w:p w:rsidR="009807AB" w:rsidRDefault="001F4B08">
      <w:pPr>
        <w:ind w:firstLine="1418"/>
        <w:jc w:val="both"/>
      </w:pPr>
      <w:r>
        <w:t>II - para o cuidado de unidade especializada de 11 a 20 leitos, a equipe técnica multiprofissional mínima será de: (Origem: PRT MS/GM 148/2012, Art. 7º, III)</w:t>
      </w:r>
    </w:p>
    <w:p w:rsidR="009807AB" w:rsidRDefault="001F4B08">
      <w:pPr>
        <w:ind w:firstLine="1418"/>
        <w:jc w:val="both"/>
      </w:pPr>
      <w:r>
        <w:t>a) 4 (quatro) técnicos ou auxiliares de enfermagem por turno diurno e 3 (três) técnicos ou auxiliares de enfermagem por turno noturno;</w:t>
      </w:r>
    </w:p>
    <w:p w:rsidR="009807AB" w:rsidRDefault="001F4B08">
      <w:pPr>
        <w:ind w:firstLine="1418"/>
        <w:jc w:val="both"/>
      </w:pPr>
      <w:r>
        <w:t>b) 1 (um) enfermeiro por turno; (Origem: PRT MS/GM 148/2012, Art. 7º, III, b)</w:t>
      </w:r>
    </w:p>
    <w:p w:rsidR="009807AB" w:rsidRDefault="001F4B08">
      <w:pPr>
        <w:ind w:firstLine="1418"/>
        <w:jc w:val="both"/>
      </w:pPr>
      <w:r>
        <w:t>c) 2 (dois) profissionais de saúde mental de nível superior, totalizando carga-horária mínima de 60h por semana;</w:t>
      </w:r>
    </w:p>
    <w:p w:rsidR="009807AB" w:rsidRDefault="001F4B08">
      <w:pPr>
        <w:ind w:firstLine="1418"/>
        <w:jc w:val="both"/>
      </w:pPr>
      <w:r>
        <w:t xml:space="preserve">d) 1 ou 2 (um ou dois)  médicos psiquiatras responsável(is) pelos leitos, contabilizando carga-horária mínima total de serviços de 20h por semana. </w:t>
      </w:r>
    </w:p>
    <w:p w:rsidR="009807AB" w:rsidRDefault="001F4B08">
      <w:pPr>
        <w:ind w:firstLine="1418"/>
        <w:jc w:val="both"/>
      </w:pPr>
      <w:r>
        <w:t>III - para o cuidado de 21 a 30 leitos, a equipe técnica multiprofissional mínima será de: (Origem: PRT MS/GM 148/2012, Art. 7º, IV)</w:t>
      </w:r>
    </w:p>
    <w:p w:rsidR="009807AB" w:rsidRDefault="001F4B08">
      <w:pPr>
        <w:ind w:firstLine="1418"/>
        <w:jc w:val="both"/>
      </w:pPr>
      <w:r>
        <w:t>a) 5 (cinco) técnicos ou auxiliares de enfermagem por turno diurno e 4 (quatro) técnicos ou auxiliares de enfermagem por turno noturno;</w:t>
      </w:r>
    </w:p>
    <w:p w:rsidR="009807AB" w:rsidRDefault="001F4B08">
      <w:pPr>
        <w:ind w:firstLine="1418"/>
        <w:jc w:val="both"/>
      </w:pPr>
      <w:r>
        <w:t>b) 1 (um) enfermeiro por turno; (Origem: PRT MS/GM 148/2012, Art. 7º, IV, b)</w:t>
      </w:r>
    </w:p>
    <w:p w:rsidR="009807AB" w:rsidRDefault="001F4B08">
      <w:pPr>
        <w:ind w:firstLine="1418"/>
        <w:jc w:val="both"/>
      </w:pPr>
      <w:r>
        <w:t>c) 2 (dois) profissionais de saúde mental de nível superior, totalizando carga-horária de 90h por semana;</w:t>
      </w:r>
    </w:p>
    <w:p w:rsidR="009807AB" w:rsidRDefault="001F4B08">
      <w:pPr>
        <w:ind w:firstLine="1418"/>
        <w:jc w:val="both"/>
      </w:pPr>
      <w:r>
        <w:t xml:space="preserve">d) 1(um) médico clínico responsável pelas interconsultas; e </w:t>
      </w:r>
    </w:p>
    <w:p w:rsidR="009807AB" w:rsidRDefault="001F4B08">
      <w:pPr>
        <w:ind w:firstLine="1418"/>
        <w:jc w:val="both"/>
      </w:pPr>
      <w:r>
        <w:t>e) 1 a 3 (um a três) médico(s) psiquiatra(s) responsável(is) pelos leitos, contabilizando carga-horária total de serviços de 30h por semana.” (NR)</w:t>
      </w:r>
    </w:p>
    <w:p w:rsidR="009807AB" w:rsidRDefault="009807AB">
      <w:pPr>
        <w:ind w:firstLine="567"/>
        <w:jc w:val="both"/>
      </w:pPr>
    </w:p>
    <w:p w:rsidR="009807AB" w:rsidRDefault="009807AB">
      <w:pPr>
        <w:ind w:firstLine="567"/>
        <w:jc w:val="both"/>
      </w:pPr>
    </w:p>
    <w:p w:rsidR="009807AB" w:rsidRDefault="001F4B08">
      <w:pPr>
        <w:ind w:left="567" w:firstLine="1418"/>
        <w:jc w:val="both"/>
      </w:pPr>
      <w:r>
        <w:t>Art. 5º Os art. 59 e 60 da Portaria de Consolidação n</w:t>
      </w:r>
      <w:r>
        <w:rPr>
          <w:vertAlign w:val="superscript"/>
        </w:rPr>
        <w:t>o</w:t>
      </w:r>
      <w:r>
        <w:t xml:space="preserve"> 3/GM/MS de 28 de setembro de 2017, passam a vigorar da seguinte forma:</w:t>
      </w:r>
    </w:p>
    <w:p w:rsidR="009807AB" w:rsidRDefault="009807AB">
      <w:pPr>
        <w:ind w:firstLine="567"/>
        <w:jc w:val="both"/>
      </w:pPr>
    </w:p>
    <w:p w:rsidR="009807AB" w:rsidRDefault="001F4B08">
      <w:pPr>
        <w:ind w:firstLine="567"/>
        <w:jc w:val="both"/>
      </w:pPr>
      <w:r>
        <w:t>“Art. 59 A distribuição dos leitos hospitalares para atenção a pessoas com transtornos mentais e/ou com necessidades de saúde decorrentes do uso de álcool, crack e outras drogas observará os seguintes parâmetros e critérios: (Origem: PRT MS/GM 148/2012, Art. 9º)</w:t>
      </w:r>
    </w:p>
    <w:p w:rsidR="009807AB" w:rsidRDefault="001F4B08">
      <w:pPr>
        <w:ind w:firstLine="567"/>
        <w:jc w:val="both"/>
      </w:pPr>
      <w:r>
        <w:lastRenderedPageBreak/>
        <w:t>I - o número de leitos de atenção a pessoas com transtornos mentais e/ou com necessidades decorrentes do uso de crack, álcool e outras drogas não deverá exceder o percentual de 30% (trinta por cento) do número total de leitos do Hospital Geral ou Complexo Hospitalar, até o máximo de 60 (sessenta) leitos;</w:t>
      </w:r>
    </w:p>
    <w:p w:rsidR="009807AB" w:rsidRDefault="001F4B08">
      <w:pPr>
        <w:ind w:firstLine="567"/>
      </w:pPr>
      <w:r>
        <w:t> </w:t>
      </w:r>
    </w:p>
    <w:p w:rsidR="009807AB" w:rsidRDefault="001F4B08">
      <w:pPr>
        <w:ind w:firstLine="567"/>
        <w:jc w:val="both"/>
      </w:pPr>
      <w:r>
        <w:t>II - Cada unidade de enfermaria não poderá ultrapassar o máximo de 30 leitos;</w:t>
      </w:r>
    </w:p>
    <w:p w:rsidR="009807AB" w:rsidRDefault="009807AB">
      <w:pPr>
        <w:ind w:firstLine="567"/>
        <w:jc w:val="both"/>
      </w:pPr>
    </w:p>
    <w:p w:rsidR="009807AB" w:rsidRDefault="001F4B08">
      <w:pPr>
        <w:ind w:firstLine="567"/>
        <w:jc w:val="both"/>
      </w:pPr>
      <w:r>
        <w:t>III - Projetos que ultrapassarem os parâmetros dos incisos I e II poderão, em caráter de excepcionalidade, ser analisados tecnicamente pela Área Técnica de Saúde Mental do Departamento de Ações Programáticas da Secretaria de Atenção à Saúde (Área Técnica de Saúde Mental do DAPES/SAS/MS), observada a pactuação regional acerca das particularidades da Rede de Atenção  Psicossocial das distintas Regiões de Saúde. </w:t>
      </w:r>
    </w:p>
    <w:p w:rsidR="009807AB" w:rsidRDefault="009807AB">
      <w:pPr>
        <w:ind w:firstLine="567"/>
        <w:jc w:val="both"/>
      </w:pPr>
    </w:p>
    <w:p w:rsidR="009807AB" w:rsidRDefault="001F4B08">
      <w:pPr>
        <w:ind w:firstLine="567"/>
        <w:jc w:val="both"/>
      </w:pPr>
      <w:r>
        <w:t xml:space="preserve">Art. 60. O planejamento de distribuição regional do Serviço Hospitalar de Referência para atenção a pessoas com transtornos mentais e/ou com necessidades de saúde decorrentes do uso de álcool, crack e outras drogas será definido pelos gestores de saúde dos Estados, Municípios e do Distrito Federal, na perspectiva da constituição do Componente Atenção Hospitalar como estratégia para a estruturação da Rede de Atenção Psicossocial e da Rede de Atenção às Urgências.” (NR) </w:t>
      </w:r>
    </w:p>
    <w:p w:rsidR="009807AB" w:rsidRDefault="009807AB">
      <w:pPr>
        <w:tabs>
          <w:tab w:val="left" w:pos="3825"/>
        </w:tabs>
        <w:ind w:firstLine="567"/>
        <w:jc w:val="both"/>
      </w:pPr>
    </w:p>
    <w:p w:rsidR="009807AB" w:rsidRDefault="001F4B08">
      <w:pPr>
        <w:tabs>
          <w:tab w:val="left" w:pos="3825"/>
        </w:tabs>
        <w:ind w:firstLine="1418"/>
        <w:jc w:val="both"/>
      </w:pPr>
      <w:r>
        <w:t>Art. 6º  Os incisos I, II e III do art. 63 da Portaria de Consolidação n</w:t>
      </w:r>
      <w:r>
        <w:rPr>
          <w:vertAlign w:val="superscript"/>
        </w:rPr>
        <w:t>o</w:t>
      </w:r>
      <w:r>
        <w:t xml:space="preserve"> 3/GM/MS de 28 de setembro de 2017, passam a vigorar da seguinte forma:</w:t>
      </w:r>
    </w:p>
    <w:p w:rsidR="009807AB" w:rsidRDefault="009807AB">
      <w:pPr>
        <w:tabs>
          <w:tab w:val="left" w:pos="3825"/>
        </w:tabs>
        <w:ind w:firstLine="1418"/>
        <w:jc w:val="both"/>
      </w:pPr>
    </w:p>
    <w:p w:rsidR="009807AB" w:rsidRDefault="001F4B08">
      <w:pPr>
        <w:ind w:left="1418"/>
        <w:jc w:val="both"/>
      </w:pPr>
      <w:r>
        <w:t>“ I -  As internações em Leitos de Saúde Mental em Hospital Geral passarão a ser financiadas de acordo com efetiva prestação de serviço, ou seja, por meio de faturamento de AIHs;</w:t>
      </w:r>
    </w:p>
    <w:p w:rsidR="009807AB" w:rsidRDefault="009807AB">
      <w:pPr>
        <w:ind w:left="1418"/>
        <w:jc w:val="both"/>
      </w:pPr>
    </w:p>
    <w:p w:rsidR="009807AB" w:rsidRDefault="001F4B08">
      <w:pPr>
        <w:ind w:left="1418"/>
        <w:jc w:val="both"/>
      </w:pPr>
      <w:r>
        <w:t>II - O valor fixo de custeio anual, atualmente em R$ 67.321,32 (sessenta e sete mil trezentos e vinte e um reais e trinta e dois centavos), será substituído por um valor de diária hospitalar de R$ 185,00 (cento e oitenta e cinco reais);</w:t>
      </w:r>
    </w:p>
    <w:p w:rsidR="009807AB" w:rsidRDefault="001F4B08">
      <w:pPr>
        <w:ind w:left="1418"/>
        <w:jc w:val="both"/>
      </w:pPr>
      <w:r>
        <w:t>III - O faturamento do prestador não poderá exceder o teto de diárias correspondentes ao número de leitos implantados multiplicados pelo número de dias apurados no período.” (NR)</w:t>
      </w:r>
    </w:p>
    <w:p w:rsidR="009807AB" w:rsidRDefault="009807AB">
      <w:pPr>
        <w:ind w:left="1418"/>
        <w:jc w:val="both"/>
      </w:pPr>
    </w:p>
    <w:p w:rsidR="009807AB" w:rsidRDefault="001F4B08">
      <w:pPr>
        <w:ind w:left="1418"/>
        <w:jc w:val="both"/>
      </w:pPr>
      <w:r>
        <w:rPr>
          <w:highlight w:val="yellow"/>
        </w:rPr>
        <w:t>Definir uma regra de transição</w:t>
      </w:r>
      <w:r>
        <w:t xml:space="preserve"> . Para a apuração destes valores para a memória de cálculo sem prejuízo do gestor.</w:t>
      </w:r>
    </w:p>
    <w:p w:rsidR="009807AB" w:rsidRDefault="009807AB">
      <w:pPr>
        <w:ind w:left="1418"/>
        <w:jc w:val="both"/>
      </w:pPr>
    </w:p>
    <w:p w:rsidR="009807AB" w:rsidRDefault="001F4B08">
      <w:pPr>
        <w:tabs>
          <w:tab w:val="left" w:pos="3825"/>
        </w:tabs>
        <w:ind w:firstLine="1418"/>
        <w:jc w:val="both"/>
      </w:pPr>
      <w:r>
        <w:t>Art. 7º O parágrafo único do art. 77, o art. 88 e o § 1º do art. 80 da Portaria de Consolidação n</w:t>
      </w:r>
      <w:r>
        <w:rPr>
          <w:vertAlign w:val="superscript"/>
        </w:rPr>
        <w:t>o</w:t>
      </w:r>
      <w:r>
        <w:t xml:space="preserve"> 3/GM/MS de 28 de setembro de 2017, passam a vigorar da seguinte forma:</w:t>
      </w:r>
    </w:p>
    <w:p w:rsidR="009807AB" w:rsidRDefault="009807AB">
      <w:pPr>
        <w:tabs>
          <w:tab w:val="left" w:pos="1134"/>
        </w:tabs>
        <w:ind w:left="1080" w:firstLine="1418"/>
        <w:jc w:val="both"/>
      </w:pPr>
    </w:p>
    <w:p w:rsidR="009807AB" w:rsidRDefault="001F4B08">
      <w:pPr>
        <w:ind w:firstLine="1418"/>
        <w:jc w:val="both"/>
      </w:pPr>
      <w:r>
        <w:t>“Art. 77. ...............................................................................................................................................</w:t>
      </w:r>
    </w:p>
    <w:p w:rsidR="009807AB" w:rsidRDefault="001F4B08">
      <w:pPr>
        <w:ind w:firstLine="1418"/>
        <w:jc w:val="both"/>
      </w:pPr>
      <w:r>
        <w:t xml:space="preserve">Parágrafo Único. Entende-se como SRT  moradias inseridas preferencialmente na comunidade, destinadas a cuidar dos portadores de transtornos mentais crônicos com necessidade de cuidados de longa permanência, que não possuam suporte financeiro, social e/ou laços familiares que permitam outra forma de reinserção. </w:t>
      </w:r>
    </w:p>
    <w:p w:rsidR="009807AB" w:rsidRDefault="009807AB">
      <w:pPr>
        <w:ind w:firstLine="1418"/>
        <w:jc w:val="both"/>
      </w:pPr>
    </w:p>
    <w:p w:rsidR="009807AB" w:rsidRDefault="001F4B08">
      <w:pPr>
        <w:ind w:firstLine="1418"/>
        <w:jc w:val="both"/>
      </w:pPr>
      <w:r>
        <w:lastRenderedPageBreak/>
        <w:t>Art. 78. Os Serviços Residenciais Terapêuticos (SRT) em Saúde Mental constituem uma modalidade assistencial substitutiva da internação psiquiátrica prolongada, tendo por objetivo extinguir moradores em hospitais psiquiátricos e direcionar estes leitos para assistência a usuários com quadros agudos (Origem: PRT MS/GM 106/2000, Art. 2º)</w:t>
      </w:r>
    </w:p>
    <w:p w:rsidR="009807AB" w:rsidRDefault="001F4B08">
      <w:pPr>
        <w:ind w:firstLine="1418"/>
        <w:jc w:val="both"/>
      </w:pPr>
      <w:r>
        <w:t>Parágrafo Único: fica revogada a incorporação ao teto de Média e Alta Complexidade do valor correspondente às AIHs referentes aos pacientes transferidos de leitos especializados para vaga de SRT. Os recursos de AIHs decorrentes de fechamento do leito ou unidade hospitalar psiquiátrica serão recolhidos ao orçamento da União.</w:t>
      </w:r>
    </w:p>
    <w:p w:rsidR="009807AB" w:rsidRDefault="009807AB">
      <w:pPr>
        <w:ind w:firstLine="1418"/>
        <w:jc w:val="both"/>
      </w:pPr>
    </w:p>
    <w:p w:rsidR="009807AB" w:rsidRDefault="001F4B08">
      <w:pPr>
        <w:ind w:firstLine="1418"/>
        <w:jc w:val="both"/>
      </w:pPr>
      <w:r>
        <w:t>Art. 80. .................................................................................................................................................</w:t>
      </w:r>
    </w:p>
    <w:p w:rsidR="009807AB" w:rsidRDefault="001F4B08">
      <w:pPr>
        <w:ind w:firstLine="1418"/>
        <w:jc w:val="both"/>
      </w:pPr>
      <w:r>
        <w:t>§ 1º São definidos como SRT Tipo I as moradias destinadas a pessoas com transtorno mental em processo de desinstitucionalização, devendo acolher até no máximo 10 (dez) moradores. (Origem: PRT MS/GM 106/2000, Art. 2º-B, § 1º)” (NR)</w:t>
      </w:r>
    </w:p>
    <w:p w:rsidR="009807AB" w:rsidRDefault="009807AB">
      <w:pPr>
        <w:ind w:firstLine="1418"/>
        <w:jc w:val="both"/>
      </w:pPr>
    </w:p>
    <w:p w:rsidR="009807AB" w:rsidRDefault="001F4B08">
      <w:pPr>
        <w:ind w:firstLine="1418"/>
        <w:jc w:val="both"/>
      </w:pPr>
      <w:r>
        <w:t>Art. 8º  O anexo 4 do Anexo V  - DIRETRIZES DE FUNCIONAMENTO DOS SERVIÇOS RESIDENCIAIS TERAPÊUTICOS da Portaria de Consolidação n</w:t>
      </w:r>
      <w:r>
        <w:rPr>
          <w:vertAlign w:val="superscript"/>
        </w:rPr>
        <w:t>o</w:t>
      </w:r>
      <w:r>
        <w:t xml:space="preserve"> 3/GM/MS de 28 de setembro de 2017, passam a vigorar da seguinte forma</w:t>
      </w:r>
    </w:p>
    <w:p w:rsidR="009807AB" w:rsidRDefault="009807AB">
      <w:pPr>
        <w:ind w:firstLine="1418"/>
      </w:pPr>
    </w:p>
    <w:p w:rsidR="009807AB" w:rsidRDefault="001F4B08">
      <w:pPr>
        <w:ind w:firstLine="1418"/>
        <w:jc w:val="both"/>
      </w:pPr>
      <w:r>
        <w:t>SRT TIPO I</w:t>
      </w:r>
    </w:p>
    <w:p w:rsidR="009807AB" w:rsidRDefault="001F4B08">
      <w:pPr>
        <w:ind w:firstLine="1418"/>
        <w:jc w:val="both"/>
      </w:pPr>
      <w:r>
        <w:t>Cada módulo poderá contar com um cuidador de referência. A incorporação deste profissional deve ser avaliada pela equipe técnica de acompanhamento do SRT, vinculada ao equipamento de saúde de referência e ocorrerá mediante a necessidade de cuidados de cada grupo de moradores, levando-se em consideração o número e nível de autonomia dos moradores.</w:t>
      </w:r>
    </w:p>
    <w:p w:rsidR="009807AB" w:rsidRDefault="009807AB">
      <w:pPr>
        <w:ind w:firstLine="1418"/>
        <w:jc w:val="both"/>
      </w:pPr>
    </w:p>
    <w:p w:rsidR="009807AB" w:rsidRDefault="001F4B08">
      <w:pPr>
        <w:ind w:firstLine="1418"/>
        <w:jc w:val="both"/>
      </w:pPr>
      <w:r>
        <w:rPr>
          <w:highlight w:val="yellow"/>
        </w:rPr>
        <w:t>Os valores da SRT I e SRT II serão reajustados nos valores de R$ 21.000,00 ( vinte e Hum mil reais) e R$ 30.000,00 (trinta mil reais)</w:t>
      </w:r>
      <w:r>
        <w:t xml:space="preserve"> </w:t>
      </w:r>
    </w:p>
    <w:p w:rsidR="009807AB" w:rsidRDefault="009807AB">
      <w:pPr>
        <w:ind w:firstLine="1418"/>
        <w:jc w:val="both"/>
      </w:pPr>
    </w:p>
    <w:sectPr w:rsidR="009807AB">
      <w:headerReference w:type="even" r:id="rId8"/>
      <w:headerReference w:type="default" r:id="rId9"/>
      <w:footerReference w:type="even" r:id="rId10"/>
      <w:footerReference w:type="default" r:id="rId11"/>
      <w:headerReference w:type="first" r:id="rId12"/>
      <w:footerReference w:type="first" r:id="rId13"/>
      <w:pgSz w:w="11907" w:h="16840"/>
      <w:pgMar w:top="2835" w:right="567" w:bottom="1134" w:left="1134" w:header="709"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5AFC" w:rsidRDefault="000B5AFC">
      <w:r>
        <w:separator/>
      </w:r>
    </w:p>
  </w:endnote>
  <w:endnote w:type="continuationSeparator" w:id="0">
    <w:p w:rsidR="000B5AFC" w:rsidRDefault="000B5A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Lucida Grande">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07AB" w:rsidRDefault="009807AB">
    <w:pPr>
      <w:tabs>
        <w:tab w:val="center" w:pos="4419"/>
        <w:tab w:val="right" w:pos="8838"/>
      </w:tabs>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07AB" w:rsidRDefault="009807AB">
    <w:pPr>
      <w:tabs>
        <w:tab w:val="center" w:pos="4419"/>
        <w:tab w:val="right" w:pos="8838"/>
      </w:tabs>
      <w:rPr>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07AB" w:rsidRDefault="009807AB">
    <w:pPr>
      <w:tabs>
        <w:tab w:val="center" w:pos="4419"/>
        <w:tab w:val="right" w:pos="8838"/>
      </w:tabs>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5AFC" w:rsidRDefault="000B5AFC">
      <w:r>
        <w:separator/>
      </w:r>
    </w:p>
  </w:footnote>
  <w:footnote w:type="continuationSeparator" w:id="0">
    <w:p w:rsidR="000B5AFC" w:rsidRDefault="000B5A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07AB" w:rsidRDefault="009807AB">
    <w:pPr>
      <w:tabs>
        <w:tab w:val="center" w:pos="4419"/>
        <w:tab w:val="right" w:pos="8838"/>
      </w:tabs>
      <w:rPr>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07AB" w:rsidRDefault="009807AB">
    <w:pPr>
      <w:tabs>
        <w:tab w:val="center" w:pos="4419"/>
        <w:tab w:val="right" w:pos="8838"/>
      </w:tabs>
      <w:rPr>
        <w:sz w:val="20"/>
        <w:szCs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07AB" w:rsidRDefault="009807AB">
    <w:pPr>
      <w:tabs>
        <w:tab w:val="center" w:pos="4419"/>
        <w:tab w:val="right" w:pos="8838"/>
      </w:tabs>
      <w:rPr>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294B02"/>
    <w:multiLevelType w:val="multilevel"/>
    <w:tmpl w:val="ACDE4B92"/>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9807AB"/>
    <w:rsid w:val="000B5AFC"/>
    <w:rsid w:val="001F4B08"/>
    <w:rsid w:val="002721F2"/>
    <w:rsid w:val="008250F4"/>
    <w:rsid w:val="009807AB"/>
    <w:rsid w:val="00F02AE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pt-BR" w:eastAsia="pt-BR" w:bidi="ar-SA"/>
      </w:rPr>
    </w:rPrDefault>
    <w:pPrDefault>
      <w:pPr>
        <w:pBdr>
          <w:top w:val="nil"/>
          <w:left w:val="nil"/>
          <w:bottom w:val="nil"/>
          <w:right w:val="nil"/>
          <w:between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47DB"/>
  </w:style>
  <w:style w:type="paragraph" w:styleId="Ttulo1">
    <w:name w:val="heading 1"/>
    <w:basedOn w:val="Normal"/>
    <w:next w:val="Normal"/>
    <w:qFormat/>
    <w:rsid w:val="009447DB"/>
    <w:pPr>
      <w:keepNext/>
      <w:outlineLvl w:val="0"/>
    </w:pPr>
    <w:rPr>
      <w:szCs w:val="20"/>
    </w:rPr>
  </w:style>
  <w:style w:type="paragraph" w:styleId="Ttulo2">
    <w:name w:val="heading 2"/>
    <w:basedOn w:val="Normal"/>
    <w:next w:val="Normal"/>
    <w:link w:val="Ttulo2Char"/>
    <w:qFormat/>
    <w:rsid w:val="004E29CE"/>
    <w:pPr>
      <w:keepNext/>
      <w:spacing w:before="240" w:after="60"/>
      <w:outlineLvl w:val="1"/>
    </w:pPr>
    <w:rPr>
      <w:rFonts w:ascii="Cambria" w:hAnsi="Cambria"/>
      <w:b/>
      <w:bCs/>
      <w:i/>
      <w:iCs/>
      <w:sz w:val="28"/>
      <w:szCs w:val="28"/>
    </w:rPr>
  </w:style>
  <w:style w:type="paragraph" w:styleId="Ttulo3">
    <w:name w:val="heading 3"/>
    <w:basedOn w:val="Normal"/>
    <w:next w:val="Normal"/>
    <w:qFormat/>
    <w:rsid w:val="009447DB"/>
    <w:pPr>
      <w:keepNext/>
      <w:spacing w:line="360" w:lineRule="auto"/>
      <w:ind w:right="-291"/>
      <w:jc w:val="both"/>
      <w:outlineLvl w:val="2"/>
    </w:pPr>
    <w:rPr>
      <w:rFonts w:ascii="Arial" w:hAnsi="Arial"/>
      <w:szCs w:val="20"/>
    </w:rPr>
  </w:style>
  <w:style w:type="paragraph" w:styleId="Ttulo4">
    <w:name w:val="heading 4"/>
    <w:basedOn w:val="Normal"/>
    <w:next w:val="Normal"/>
    <w:link w:val="Ttulo4Char"/>
    <w:qFormat/>
    <w:rsid w:val="006B4436"/>
    <w:pPr>
      <w:keepNext/>
      <w:spacing w:before="240" w:after="60"/>
      <w:outlineLvl w:val="3"/>
    </w:pPr>
    <w:rPr>
      <w:rFonts w:ascii="Calibri" w:hAnsi="Calibri"/>
      <w:b/>
      <w:bCs/>
      <w:sz w:val="28"/>
      <w:szCs w:val="28"/>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link w:val="TtuloChar"/>
    <w:qFormat/>
    <w:rsid w:val="008732F2"/>
    <w:pPr>
      <w:jc w:val="center"/>
    </w:pPr>
    <w:rPr>
      <w:b/>
      <w:bCs/>
    </w:rPr>
  </w:style>
  <w:style w:type="paragraph" w:styleId="Recuodecorpodetexto">
    <w:name w:val="Body Text Indent"/>
    <w:basedOn w:val="Normal"/>
    <w:rsid w:val="009447DB"/>
    <w:pPr>
      <w:ind w:firstLine="1418"/>
      <w:jc w:val="both"/>
    </w:pPr>
    <w:rPr>
      <w:rFonts w:ascii="Arial" w:hAnsi="Arial"/>
      <w:szCs w:val="20"/>
    </w:rPr>
  </w:style>
  <w:style w:type="paragraph" w:styleId="Corpodetexto">
    <w:name w:val="Body Text"/>
    <w:basedOn w:val="Normal"/>
    <w:link w:val="CorpodetextoChar"/>
    <w:rsid w:val="009447DB"/>
    <w:pPr>
      <w:spacing w:after="120"/>
      <w:jc w:val="both"/>
    </w:pPr>
    <w:rPr>
      <w:rFonts w:ascii="Arial" w:hAnsi="Arial"/>
      <w:szCs w:val="20"/>
    </w:rPr>
  </w:style>
  <w:style w:type="paragraph" w:styleId="Recuodecorpodetexto3">
    <w:name w:val="Body Text Indent 3"/>
    <w:basedOn w:val="Normal"/>
    <w:rsid w:val="009447DB"/>
    <w:pPr>
      <w:spacing w:after="120" w:line="360" w:lineRule="auto"/>
      <w:ind w:right="-799" w:firstLine="1418"/>
      <w:jc w:val="both"/>
    </w:pPr>
    <w:rPr>
      <w:rFonts w:ascii="Arial" w:hAnsi="Arial"/>
      <w:szCs w:val="20"/>
    </w:rPr>
  </w:style>
  <w:style w:type="paragraph" w:styleId="Cabealho">
    <w:name w:val="header"/>
    <w:basedOn w:val="Normal"/>
    <w:link w:val="CabealhoChar"/>
    <w:uiPriority w:val="99"/>
    <w:rsid w:val="009447DB"/>
    <w:pPr>
      <w:tabs>
        <w:tab w:val="center" w:pos="4419"/>
        <w:tab w:val="right" w:pos="8838"/>
      </w:tabs>
    </w:pPr>
    <w:rPr>
      <w:sz w:val="20"/>
      <w:szCs w:val="20"/>
    </w:rPr>
  </w:style>
  <w:style w:type="paragraph" w:styleId="Rodap">
    <w:name w:val="footer"/>
    <w:basedOn w:val="Normal"/>
    <w:rsid w:val="009447DB"/>
    <w:pPr>
      <w:tabs>
        <w:tab w:val="center" w:pos="4419"/>
        <w:tab w:val="right" w:pos="8838"/>
      </w:tabs>
    </w:pPr>
    <w:rPr>
      <w:sz w:val="20"/>
      <w:szCs w:val="20"/>
    </w:rPr>
  </w:style>
  <w:style w:type="paragraph" w:styleId="Legenda">
    <w:name w:val="caption"/>
    <w:basedOn w:val="Normal"/>
    <w:next w:val="Normal"/>
    <w:qFormat/>
    <w:rsid w:val="009447DB"/>
    <w:pPr>
      <w:ind w:left="-284" w:right="-759" w:firstLine="1134"/>
      <w:jc w:val="both"/>
    </w:pPr>
    <w:rPr>
      <w:rFonts w:ascii="Arial" w:hAnsi="Arial"/>
      <w:b/>
      <w:i/>
      <w:szCs w:val="20"/>
    </w:rPr>
  </w:style>
  <w:style w:type="paragraph" w:styleId="Recuodecorpodetexto2">
    <w:name w:val="Body Text Indent 2"/>
    <w:basedOn w:val="Normal"/>
    <w:rsid w:val="009447DB"/>
    <w:pPr>
      <w:spacing w:line="360" w:lineRule="auto"/>
      <w:ind w:firstLine="709"/>
      <w:jc w:val="both"/>
    </w:pPr>
    <w:rPr>
      <w:rFonts w:ascii="Arial" w:hAnsi="Arial"/>
    </w:rPr>
  </w:style>
  <w:style w:type="paragraph" w:styleId="Corpodetexto2">
    <w:name w:val="Body Text 2"/>
    <w:basedOn w:val="Normal"/>
    <w:rsid w:val="009447DB"/>
    <w:pPr>
      <w:spacing w:line="360" w:lineRule="auto"/>
      <w:jc w:val="both"/>
    </w:pPr>
    <w:rPr>
      <w:rFonts w:ascii="Arial" w:hAnsi="Arial" w:cs="Arial"/>
      <w:sz w:val="28"/>
    </w:rPr>
  </w:style>
  <w:style w:type="character" w:styleId="Hyperlink">
    <w:name w:val="Hyperlink"/>
    <w:rsid w:val="009447DB"/>
    <w:rPr>
      <w:color w:val="0000FF"/>
      <w:u w:val="single"/>
    </w:rPr>
  </w:style>
  <w:style w:type="paragraph" w:styleId="Corpodetexto3">
    <w:name w:val="Body Text 3"/>
    <w:basedOn w:val="Normal"/>
    <w:rsid w:val="009447DB"/>
    <w:pPr>
      <w:spacing w:line="280" w:lineRule="atLeast"/>
      <w:jc w:val="both"/>
    </w:pPr>
    <w:rPr>
      <w:rFonts w:ascii="Arial" w:hAnsi="Arial" w:cs="Arial"/>
      <w:sz w:val="22"/>
    </w:rPr>
  </w:style>
  <w:style w:type="paragraph" w:styleId="Textodebalo">
    <w:name w:val="Balloon Text"/>
    <w:basedOn w:val="Normal"/>
    <w:semiHidden/>
    <w:rsid w:val="00AC65F4"/>
    <w:rPr>
      <w:rFonts w:ascii="Tahoma" w:hAnsi="Tahoma" w:cs="Tahoma"/>
      <w:sz w:val="16"/>
      <w:szCs w:val="16"/>
    </w:rPr>
  </w:style>
  <w:style w:type="character" w:customStyle="1" w:styleId="CabealhoChar">
    <w:name w:val="Cabeçalho Char"/>
    <w:basedOn w:val="Fontepargpadro"/>
    <w:link w:val="Cabealho"/>
    <w:uiPriority w:val="99"/>
    <w:rsid w:val="00644FAF"/>
  </w:style>
  <w:style w:type="table" w:styleId="Tabelacomgrade">
    <w:name w:val="Table Grid"/>
    <w:basedOn w:val="Tabelanormal"/>
    <w:rsid w:val="00644FA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tulo2Char">
    <w:name w:val="Título 2 Char"/>
    <w:link w:val="Ttulo2"/>
    <w:semiHidden/>
    <w:rsid w:val="004E29CE"/>
    <w:rPr>
      <w:rFonts w:ascii="Cambria" w:eastAsia="Times New Roman" w:hAnsi="Cambria" w:cs="Times New Roman"/>
      <w:b/>
      <w:bCs/>
      <w:i/>
      <w:iCs/>
      <w:sz w:val="28"/>
      <w:szCs w:val="28"/>
    </w:rPr>
  </w:style>
  <w:style w:type="paragraph" w:customStyle="1" w:styleId="ListaColorida-nfase11">
    <w:name w:val="Lista Colorida - Ênfase 11"/>
    <w:basedOn w:val="Normal"/>
    <w:uiPriority w:val="34"/>
    <w:qFormat/>
    <w:rsid w:val="00610B85"/>
    <w:pPr>
      <w:spacing w:after="200" w:line="276" w:lineRule="auto"/>
      <w:ind w:left="720"/>
      <w:contextualSpacing/>
    </w:pPr>
    <w:rPr>
      <w:rFonts w:ascii="Calibri" w:eastAsia="Calibri" w:hAnsi="Calibri"/>
      <w:sz w:val="22"/>
      <w:szCs w:val="22"/>
      <w:lang w:eastAsia="en-US"/>
    </w:rPr>
  </w:style>
  <w:style w:type="character" w:styleId="Refdecomentrio">
    <w:name w:val="annotation reference"/>
    <w:uiPriority w:val="99"/>
    <w:unhideWhenUsed/>
    <w:rsid w:val="00072842"/>
    <w:rPr>
      <w:sz w:val="16"/>
      <w:szCs w:val="16"/>
    </w:rPr>
  </w:style>
  <w:style w:type="paragraph" w:styleId="Textodecomentrio">
    <w:name w:val="annotation text"/>
    <w:basedOn w:val="Normal"/>
    <w:link w:val="TextodecomentrioChar"/>
    <w:uiPriority w:val="99"/>
    <w:unhideWhenUsed/>
    <w:rsid w:val="00072842"/>
    <w:pPr>
      <w:spacing w:after="200" w:line="276" w:lineRule="auto"/>
    </w:pPr>
    <w:rPr>
      <w:rFonts w:ascii="Calibri" w:eastAsia="Calibri" w:hAnsi="Calibri"/>
      <w:sz w:val="20"/>
      <w:szCs w:val="20"/>
      <w:lang w:eastAsia="en-US"/>
    </w:rPr>
  </w:style>
  <w:style w:type="character" w:customStyle="1" w:styleId="TextodecomentrioChar">
    <w:name w:val="Texto de comentário Char"/>
    <w:link w:val="Textodecomentrio"/>
    <w:uiPriority w:val="99"/>
    <w:rsid w:val="00072842"/>
    <w:rPr>
      <w:rFonts w:ascii="Calibri" w:eastAsia="Calibri" w:hAnsi="Calibri"/>
      <w:lang w:eastAsia="en-US"/>
    </w:rPr>
  </w:style>
  <w:style w:type="character" w:customStyle="1" w:styleId="TtuloChar">
    <w:name w:val="Título Char"/>
    <w:link w:val="Ttulo"/>
    <w:rsid w:val="008732F2"/>
    <w:rPr>
      <w:b/>
      <w:bCs/>
      <w:sz w:val="24"/>
      <w:szCs w:val="24"/>
    </w:rPr>
  </w:style>
  <w:style w:type="paragraph" w:customStyle="1" w:styleId="GradeMdia21">
    <w:name w:val="Grade Média 21"/>
    <w:uiPriority w:val="1"/>
    <w:qFormat/>
    <w:rsid w:val="00601B3D"/>
  </w:style>
  <w:style w:type="paragraph" w:styleId="Textoembloco">
    <w:name w:val="Block Text"/>
    <w:basedOn w:val="Normal"/>
    <w:rsid w:val="00C65AAC"/>
    <w:pPr>
      <w:ind w:left="1134" w:right="-709" w:hanging="66"/>
      <w:jc w:val="both"/>
    </w:pPr>
    <w:rPr>
      <w:rFonts w:ascii="Arial" w:hAnsi="Arial"/>
      <w:sz w:val="21"/>
      <w:szCs w:val="20"/>
    </w:rPr>
  </w:style>
  <w:style w:type="character" w:customStyle="1" w:styleId="CorpodetextoChar">
    <w:name w:val="Corpo de texto Char"/>
    <w:link w:val="Corpodetexto"/>
    <w:rsid w:val="00C65AAC"/>
    <w:rPr>
      <w:rFonts w:ascii="Arial" w:hAnsi="Arial"/>
      <w:sz w:val="24"/>
    </w:rPr>
  </w:style>
  <w:style w:type="paragraph" w:styleId="NormalWeb">
    <w:name w:val="Normal (Web)"/>
    <w:basedOn w:val="Normal"/>
    <w:uiPriority w:val="99"/>
    <w:unhideWhenUsed/>
    <w:rsid w:val="00C65AAC"/>
    <w:pPr>
      <w:spacing w:before="112" w:after="112"/>
    </w:pPr>
  </w:style>
  <w:style w:type="character" w:customStyle="1" w:styleId="Ttulo4Char">
    <w:name w:val="Título 4 Char"/>
    <w:link w:val="Ttulo4"/>
    <w:rsid w:val="006B4436"/>
    <w:rPr>
      <w:rFonts w:ascii="Calibri" w:hAnsi="Calibri"/>
      <w:b/>
      <w:bCs/>
      <w:sz w:val="28"/>
      <w:szCs w:val="28"/>
    </w:rPr>
  </w:style>
  <w:style w:type="character" w:customStyle="1" w:styleId="apple-converted-space">
    <w:name w:val="apple-converted-space"/>
    <w:rsid w:val="00AF0AAC"/>
  </w:style>
  <w:style w:type="paragraph" w:styleId="Assuntodocomentrio">
    <w:name w:val="annotation subject"/>
    <w:basedOn w:val="Textodecomentrio"/>
    <w:next w:val="Textodecomentrio"/>
    <w:link w:val="AssuntodocomentrioChar"/>
    <w:rsid w:val="006344F5"/>
    <w:pPr>
      <w:spacing w:after="0" w:line="240" w:lineRule="auto"/>
    </w:pPr>
    <w:rPr>
      <w:b/>
      <w:bCs/>
    </w:rPr>
  </w:style>
  <w:style w:type="character" w:customStyle="1" w:styleId="AssuntodocomentrioChar">
    <w:name w:val="Assunto do comentário Char"/>
    <w:link w:val="Assuntodocomentrio"/>
    <w:rsid w:val="006344F5"/>
    <w:rPr>
      <w:rFonts w:ascii="Calibri" w:eastAsia="Calibri" w:hAnsi="Calibri"/>
      <w:b/>
      <w:bCs/>
      <w:lang w:eastAsia="en-US"/>
    </w:rPr>
  </w:style>
  <w:style w:type="table" w:styleId="Tabelaclssica1">
    <w:name w:val="Table Classic 1"/>
    <w:basedOn w:val="Tabelanormal"/>
    <w:rsid w:val="000142F7"/>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lssica2">
    <w:name w:val="Table Classic 2"/>
    <w:basedOn w:val="Tabelanormal"/>
    <w:rsid w:val="008B08B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styleId="Forte">
    <w:name w:val="Strong"/>
    <w:uiPriority w:val="22"/>
    <w:qFormat/>
    <w:rsid w:val="00824AE1"/>
    <w:rPr>
      <w:b/>
      <w:bCs/>
    </w:rPr>
  </w:style>
  <w:style w:type="paragraph" w:customStyle="1" w:styleId="SombreamentoEscuro-nfase11">
    <w:name w:val="Sombreamento Escuro - Ênfase 11"/>
    <w:hidden/>
    <w:uiPriority w:val="99"/>
    <w:semiHidden/>
    <w:rsid w:val="00B701D2"/>
  </w:style>
  <w:style w:type="paragraph" w:styleId="MapadoDocumento">
    <w:name w:val="Document Map"/>
    <w:basedOn w:val="Normal"/>
    <w:link w:val="MapadoDocumentoChar"/>
    <w:rsid w:val="00622F63"/>
    <w:rPr>
      <w:rFonts w:ascii="Lucida Grande" w:hAnsi="Lucida Grande"/>
    </w:rPr>
  </w:style>
  <w:style w:type="character" w:customStyle="1" w:styleId="MapadoDocumentoChar">
    <w:name w:val="Mapa do Documento Char"/>
    <w:link w:val="MapadoDocumento"/>
    <w:rsid w:val="00622F63"/>
    <w:rPr>
      <w:rFonts w:ascii="Lucida Grande" w:hAnsi="Lucida Grande"/>
      <w:sz w:val="24"/>
      <w:szCs w:val="24"/>
      <w:lang w:eastAsia="pt-BR"/>
    </w:rPr>
  </w:style>
  <w:style w:type="paragraph" w:customStyle="1" w:styleId="p1">
    <w:name w:val="p1"/>
    <w:basedOn w:val="Normal"/>
    <w:rsid w:val="0062606F"/>
    <w:rPr>
      <w:rFonts w:ascii="Arial" w:hAnsi="Arial" w:cs="Arial"/>
      <w:sz w:val="15"/>
      <w:szCs w:val="15"/>
    </w:rPr>
  </w:style>
  <w:style w:type="paragraph" w:styleId="PargrafodaLista">
    <w:name w:val="List Paragraph"/>
    <w:basedOn w:val="Normal"/>
    <w:qFormat/>
    <w:rsid w:val="00FF795A"/>
    <w:pPr>
      <w:ind w:left="720"/>
      <w:contextualSpacing/>
    </w:p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pt-BR" w:eastAsia="pt-BR" w:bidi="ar-SA"/>
      </w:rPr>
    </w:rPrDefault>
    <w:pPrDefault>
      <w:pPr>
        <w:pBdr>
          <w:top w:val="nil"/>
          <w:left w:val="nil"/>
          <w:bottom w:val="nil"/>
          <w:right w:val="nil"/>
          <w:between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47DB"/>
  </w:style>
  <w:style w:type="paragraph" w:styleId="Ttulo1">
    <w:name w:val="heading 1"/>
    <w:basedOn w:val="Normal"/>
    <w:next w:val="Normal"/>
    <w:qFormat/>
    <w:rsid w:val="009447DB"/>
    <w:pPr>
      <w:keepNext/>
      <w:outlineLvl w:val="0"/>
    </w:pPr>
    <w:rPr>
      <w:szCs w:val="20"/>
    </w:rPr>
  </w:style>
  <w:style w:type="paragraph" w:styleId="Ttulo2">
    <w:name w:val="heading 2"/>
    <w:basedOn w:val="Normal"/>
    <w:next w:val="Normal"/>
    <w:link w:val="Ttulo2Char"/>
    <w:qFormat/>
    <w:rsid w:val="004E29CE"/>
    <w:pPr>
      <w:keepNext/>
      <w:spacing w:before="240" w:after="60"/>
      <w:outlineLvl w:val="1"/>
    </w:pPr>
    <w:rPr>
      <w:rFonts w:ascii="Cambria" w:hAnsi="Cambria"/>
      <w:b/>
      <w:bCs/>
      <w:i/>
      <w:iCs/>
      <w:sz w:val="28"/>
      <w:szCs w:val="28"/>
    </w:rPr>
  </w:style>
  <w:style w:type="paragraph" w:styleId="Ttulo3">
    <w:name w:val="heading 3"/>
    <w:basedOn w:val="Normal"/>
    <w:next w:val="Normal"/>
    <w:qFormat/>
    <w:rsid w:val="009447DB"/>
    <w:pPr>
      <w:keepNext/>
      <w:spacing w:line="360" w:lineRule="auto"/>
      <w:ind w:right="-291"/>
      <w:jc w:val="both"/>
      <w:outlineLvl w:val="2"/>
    </w:pPr>
    <w:rPr>
      <w:rFonts w:ascii="Arial" w:hAnsi="Arial"/>
      <w:szCs w:val="20"/>
    </w:rPr>
  </w:style>
  <w:style w:type="paragraph" w:styleId="Ttulo4">
    <w:name w:val="heading 4"/>
    <w:basedOn w:val="Normal"/>
    <w:next w:val="Normal"/>
    <w:link w:val="Ttulo4Char"/>
    <w:qFormat/>
    <w:rsid w:val="006B4436"/>
    <w:pPr>
      <w:keepNext/>
      <w:spacing w:before="240" w:after="60"/>
      <w:outlineLvl w:val="3"/>
    </w:pPr>
    <w:rPr>
      <w:rFonts w:ascii="Calibri" w:hAnsi="Calibri"/>
      <w:b/>
      <w:bCs/>
      <w:sz w:val="28"/>
      <w:szCs w:val="28"/>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link w:val="TtuloChar"/>
    <w:qFormat/>
    <w:rsid w:val="008732F2"/>
    <w:pPr>
      <w:jc w:val="center"/>
    </w:pPr>
    <w:rPr>
      <w:b/>
      <w:bCs/>
    </w:rPr>
  </w:style>
  <w:style w:type="paragraph" w:styleId="Recuodecorpodetexto">
    <w:name w:val="Body Text Indent"/>
    <w:basedOn w:val="Normal"/>
    <w:rsid w:val="009447DB"/>
    <w:pPr>
      <w:ind w:firstLine="1418"/>
      <w:jc w:val="both"/>
    </w:pPr>
    <w:rPr>
      <w:rFonts w:ascii="Arial" w:hAnsi="Arial"/>
      <w:szCs w:val="20"/>
    </w:rPr>
  </w:style>
  <w:style w:type="paragraph" w:styleId="Corpodetexto">
    <w:name w:val="Body Text"/>
    <w:basedOn w:val="Normal"/>
    <w:link w:val="CorpodetextoChar"/>
    <w:rsid w:val="009447DB"/>
    <w:pPr>
      <w:spacing w:after="120"/>
      <w:jc w:val="both"/>
    </w:pPr>
    <w:rPr>
      <w:rFonts w:ascii="Arial" w:hAnsi="Arial"/>
      <w:szCs w:val="20"/>
    </w:rPr>
  </w:style>
  <w:style w:type="paragraph" w:styleId="Recuodecorpodetexto3">
    <w:name w:val="Body Text Indent 3"/>
    <w:basedOn w:val="Normal"/>
    <w:rsid w:val="009447DB"/>
    <w:pPr>
      <w:spacing w:after="120" w:line="360" w:lineRule="auto"/>
      <w:ind w:right="-799" w:firstLine="1418"/>
      <w:jc w:val="both"/>
    </w:pPr>
    <w:rPr>
      <w:rFonts w:ascii="Arial" w:hAnsi="Arial"/>
      <w:szCs w:val="20"/>
    </w:rPr>
  </w:style>
  <w:style w:type="paragraph" w:styleId="Cabealho">
    <w:name w:val="header"/>
    <w:basedOn w:val="Normal"/>
    <w:link w:val="CabealhoChar"/>
    <w:uiPriority w:val="99"/>
    <w:rsid w:val="009447DB"/>
    <w:pPr>
      <w:tabs>
        <w:tab w:val="center" w:pos="4419"/>
        <w:tab w:val="right" w:pos="8838"/>
      </w:tabs>
    </w:pPr>
    <w:rPr>
      <w:sz w:val="20"/>
      <w:szCs w:val="20"/>
    </w:rPr>
  </w:style>
  <w:style w:type="paragraph" w:styleId="Rodap">
    <w:name w:val="footer"/>
    <w:basedOn w:val="Normal"/>
    <w:rsid w:val="009447DB"/>
    <w:pPr>
      <w:tabs>
        <w:tab w:val="center" w:pos="4419"/>
        <w:tab w:val="right" w:pos="8838"/>
      </w:tabs>
    </w:pPr>
    <w:rPr>
      <w:sz w:val="20"/>
      <w:szCs w:val="20"/>
    </w:rPr>
  </w:style>
  <w:style w:type="paragraph" w:styleId="Legenda">
    <w:name w:val="caption"/>
    <w:basedOn w:val="Normal"/>
    <w:next w:val="Normal"/>
    <w:qFormat/>
    <w:rsid w:val="009447DB"/>
    <w:pPr>
      <w:ind w:left="-284" w:right="-759" w:firstLine="1134"/>
      <w:jc w:val="both"/>
    </w:pPr>
    <w:rPr>
      <w:rFonts w:ascii="Arial" w:hAnsi="Arial"/>
      <w:b/>
      <w:i/>
      <w:szCs w:val="20"/>
    </w:rPr>
  </w:style>
  <w:style w:type="paragraph" w:styleId="Recuodecorpodetexto2">
    <w:name w:val="Body Text Indent 2"/>
    <w:basedOn w:val="Normal"/>
    <w:rsid w:val="009447DB"/>
    <w:pPr>
      <w:spacing w:line="360" w:lineRule="auto"/>
      <w:ind w:firstLine="709"/>
      <w:jc w:val="both"/>
    </w:pPr>
    <w:rPr>
      <w:rFonts w:ascii="Arial" w:hAnsi="Arial"/>
    </w:rPr>
  </w:style>
  <w:style w:type="paragraph" w:styleId="Corpodetexto2">
    <w:name w:val="Body Text 2"/>
    <w:basedOn w:val="Normal"/>
    <w:rsid w:val="009447DB"/>
    <w:pPr>
      <w:spacing w:line="360" w:lineRule="auto"/>
      <w:jc w:val="both"/>
    </w:pPr>
    <w:rPr>
      <w:rFonts w:ascii="Arial" w:hAnsi="Arial" w:cs="Arial"/>
      <w:sz w:val="28"/>
    </w:rPr>
  </w:style>
  <w:style w:type="character" w:styleId="Hyperlink">
    <w:name w:val="Hyperlink"/>
    <w:rsid w:val="009447DB"/>
    <w:rPr>
      <w:color w:val="0000FF"/>
      <w:u w:val="single"/>
    </w:rPr>
  </w:style>
  <w:style w:type="paragraph" w:styleId="Corpodetexto3">
    <w:name w:val="Body Text 3"/>
    <w:basedOn w:val="Normal"/>
    <w:rsid w:val="009447DB"/>
    <w:pPr>
      <w:spacing w:line="280" w:lineRule="atLeast"/>
      <w:jc w:val="both"/>
    </w:pPr>
    <w:rPr>
      <w:rFonts w:ascii="Arial" w:hAnsi="Arial" w:cs="Arial"/>
      <w:sz w:val="22"/>
    </w:rPr>
  </w:style>
  <w:style w:type="paragraph" w:styleId="Textodebalo">
    <w:name w:val="Balloon Text"/>
    <w:basedOn w:val="Normal"/>
    <w:semiHidden/>
    <w:rsid w:val="00AC65F4"/>
    <w:rPr>
      <w:rFonts w:ascii="Tahoma" w:hAnsi="Tahoma" w:cs="Tahoma"/>
      <w:sz w:val="16"/>
      <w:szCs w:val="16"/>
    </w:rPr>
  </w:style>
  <w:style w:type="character" w:customStyle="1" w:styleId="CabealhoChar">
    <w:name w:val="Cabeçalho Char"/>
    <w:basedOn w:val="Fontepargpadro"/>
    <w:link w:val="Cabealho"/>
    <w:uiPriority w:val="99"/>
    <w:rsid w:val="00644FAF"/>
  </w:style>
  <w:style w:type="table" w:styleId="Tabelacomgrade">
    <w:name w:val="Table Grid"/>
    <w:basedOn w:val="Tabelanormal"/>
    <w:rsid w:val="00644FA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tulo2Char">
    <w:name w:val="Título 2 Char"/>
    <w:link w:val="Ttulo2"/>
    <w:semiHidden/>
    <w:rsid w:val="004E29CE"/>
    <w:rPr>
      <w:rFonts w:ascii="Cambria" w:eastAsia="Times New Roman" w:hAnsi="Cambria" w:cs="Times New Roman"/>
      <w:b/>
      <w:bCs/>
      <w:i/>
      <w:iCs/>
      <w:sz w:val="28"/>
      <w:szCs w:val="28"/>
    </w:rPr>
  </w:style>
  <w:style w:type="paragraph" w:customStyle="1" w:styleId="ListaColorida-nfase11">
    <w:name w:val="Lista Colorida - Ênfase 11"/>
    <w:basedOn w:val="Normal"/>
    <w:uiPriority w:val="34"/>
    <w:qFormat/>
    <w:rsid w:val="00610B85"/>
    <w:pPr>
      <w:spacing w:after="200" w:line="276" w:lineRule="auto"/>
      <w:ind w:left="720"/>
      <w:contextualSpacing/>
    </w:pPr>
    <w:rPr>
      <w:rFonts w:ascii="Calibri" w:eastAsia="Calibri" w:hAnsi="Calibri"/>
      <w:sz w:val="22"/>
      <w:szCs w:val="22"/>
      <w:lang w:eastAsia="en-US"/>
    </w:rPr>
  </w:style>
  <w:style w:type="character" w:styleId="Refdecomentrio">
    <w:name w:val="annotation reference"/>
    <w:uiPriority w:val="99"/>
    <w:unhideWhenUsed/>
    <w:rsid w:val="00072842"/>
    <w:rPr>
      <w:sz w:val="16"/>
      <w:szCs w:val="16"/>
    </w:rPr>
  </w:style>
  <w:style w:type="paragraph" w:styleId="Textodecomentrio">
    <w:name w:val="annotation text"/>
    <w:basedOn w:val="Normal"/>
    <w:link w:val="TextodecomentrioChar"/>
    <w:uiPriority w:val="99"/>
    <w:unhideWhenUsed/>
    <w:rsid w:val="00072842"/>
    <w:pPr>
      <w:spacing w:after="200" w:line="276" w:lineRule="auto"/>
    </w:pPr>
    <w:rPr>
      <w:rFonts w:ascii="Calibri" w:eastAsia="Calibri" w:hAnsi="Calibri"/>
      <w:sz w:val="20"/>
      <w:szCs w:val="20"/>
      <w:lang w:eastAsia="en-US"/>
    </w:rPr>
  </w:style>
  <w:style w:type="character" w:customStyle="1" w:styleId="TextodecomentrioChar">
    <w:name w:val="Texto de comentário Char"/>
    <w:link w:val="Textodecomentrio"/>
    <w:uiPriority w:val="99"/>
    <w:rsid w:val="00072842"/>
    <w:rPr>
      <w:rFonts w:ascii="Calibri" w:eastAsia="Calibri" w:hAnsi="Calibri"/>
      <w:lang w:eastAsia="en-US"/>
    </w:rPr>
  </w:style>
  <w:style w:type="character" w:customStyle="1" w:styleId="TtuloChar">
    <w:name w:val="Título Char"/>
    <w:link w:val="Ttulo"/>
    <w:rsid w:val="008732F2"/>
    <w:rPr>
      <w:b/>
      <w:bCs/>
      <w:sz w:val="24"/>
      <w:szCs w:val="24"/>
    </w:rPr>
  </w:style>
  <w:style w:type="paragraph" w:customStyle="1" w:styleId="GradeMdia21">
    <w:name w:val="Grade Média 21"/>
    <w:uiPriority w:val="1"/>
    <w:qFormat/>
    <w:rsid w:val="00601B3D"/>
  </w:style>
  <w:style w:type="paragraph" w:styleId="Textoembloco">
    <w:name w:val="Block Text"/>
    <w:basedOn w:val="Normal"/>
    <w:rsid w:val="00C65AAC"/>
    <w:pPr>
      <w:ind w:left="1134" w:right="-709" w:hanging="66"/>
      <w:jc w:val="both"/>
    </w:pPr>
    <w:rPr>
      <w:rFonts w:ascii="Arial" w:hAnsi="Arial"/>
      <w:sz w:val="21"/>
      <w:szCs w:val="20"/>
    </w:rPr>
  </w:style>
  <w:style w:type="character" w:customStyle="1" w:styleId="CorpodetextoChar">
    <w:name w:val="Corpo de texto Char"/>
    <w:link w:val="Corpodetexto"/>
    <w:rsid w:val="00C65AAC"/>
    <w:rPr>
      <w:rFonts w:ascii="Arial" w:hAnsi="Arial"/>
      <w:sz w:val="24"/>
    </w:rPr>
  </w:style>
  <w:style w:type="paragraph" w:styleId="NormalWeb">
    <w:name w:val="Normal (Web)"/>
    <w:basedOn w:val="Normal"/>
    <w:uiPriority w:val="99"/>
    <w:unhideWhenUsed/>
    <w:rsid w:val="00C65AAC"/>
    <w:pPr>
      <w:spacing w:before="112" w:after="112"/>
    </w:pPr>
  </w:style>
  <w:style w:type="character" w:customStyle="1" w:styleId="Ttulo4Char">
    <w:name w:val="Título 4 Char"/>
    <w:link w:val="Ttulo4"/>
    <w:rsid w:val="006B4436"/>
    <w:rPr>
      <w:rFonts w:ascii="Calibri" w:hAnsi="Calibri"/>
      <w:b/>
      <w:bCs/>
      <w:sz w:val="28"/>
      <w:szCs w:val="28"/>
    </w:rPr>
  </w:style>
  <w:style w:type="character" w:customStyle="1" w:styleId="apple-converted-space">
    <w:name w:val="apple-converted-space"/>
    <w:rsid w:val="00AF0AAC"/>
  </w:style>
  <w:style w:type="paragraph" w:styleId="Assuntodocomentrio">
    <w:name w:val="annotation subject"/>
    <w:basedOn w:val="Textodecomentrio"/>
    <w:next w:val="Textodecomentrio"/>
    <w:link w:val="AssuntodocomentrioChar"/>
    <w:rsid w:val="006344F5"/>
    <w:pPr>
      <w:spacing w:after="0" w:line="240" w:lineRule="auto"/>
    </w:pPr>
    <w:rPr>
      <w:b/>
      <w:bCs/>
    </w:rPr>
  </w:style>
  <w:style w:type="character" w:customStyle="1" w:styleId="AssuntodocomentrioChar">
    <w:name w:val="Assunto do comentário Char"/>
    <w:link w:val="Assuntodocomentrio"/>
    <w:rsid w:val="006344F5"/>
    <w:rPr>
      <w:rFonts w:ascii="Calibri" w:eastAsia="Calibri" w:hAnsi="Calibri"/>
      <w:b/>
      <w:bCs/>
      <w:lang w:eastAsia="en-US"/>
    </w:rPr>
  </w:style>
  <w:style w:type="table" w:styleId="Tabelaclssica1">
    <w:name w:val="Table Classic 1"/>
    <w:basedOn w:val="Tabelanormal"/>
    <w:rsid w:val="000142F7"/>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lssica2">
    <w:name w:val="Table Classic 2"/>
    <w:basedOn w:val="Tabelanormal"/>
    <w:rsid w:val="008B08B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styleId="Forte">
    <w:name w:val="Strong"/>
    <w:uiPriority w:val="22"/>
    <w:qFormat/>
    <w:rsid w:val="00824AE1"/>
    <w:rPr>
      <w:b/>
      <w:bCs/>
    </w:rPr>
  </w:style>
  <w:style w:type="paragraph" w:customStyle="1" w:styleId="SombreamentoEscuro-nfase11">
    <w:name w:val="Sombreamento Escuro - Ênfase 11"/>
    <w:hidden/>
    <w:uiPriority w:val="99"/>
    <w:semiHidden/>
    <w:rsid w:val="00B701D2"/>
  </w:style>
  <w:style w:type="paragraph" w:styleId="MapadoDocumento">
    <w:name w:val="Document Map"/>
    <w:basedOn w:val="Normal"/>
    <w:link w:val="MapadoDocumentoChar"/>
    <w:rsid w:val="00622F63"/>
    <w:rPr>
      <w:rFonts w:ascii="Lucida Grande" w:hAnsi="Lucida Grande"/>
    </w:rPr>
  </w:style>
  <w:style w:type="character" w:customStyle="1" w:styleId="MapadoDocumentoChar">
    <w:name w:val="Mapa do Documento Char"/>
    <w:link w:val="MapadoDocumento"/>
    <w:rsid w:val="00622F63"/>
    <w:rPr>
      <w:rFonts w:ascii="Lucida Grande" w:hAnsi="Lucida Grande"/>
      <w:sz w:val="24"/>
      <w:szCs w:val="24"/>
      <w:lang w:eastAsia="pt-BR"/>
    </w:rPr>
  </w:style>
  <w:style w:type="paragraph" w:customStyle="1" w:styleId="p1">
    <w:name w:val="p1"/>
    <w:basedOn w:val="Normal"/>
    <w:rsid w:val="0062606F"/>
    <w:rPr>
      <w:rFonts w:ascii="Arial" w:hAnsi="Arial" w:cs="Arial"/>
      <w:sz w:val="15"/>
      <w:szCs w:val="15"/>
    </w:rPr>
  </w:style>
  <w:style w:type="paragraph" w:styleId="PargrafodaLista">
    <w:name w:val="List Paragraph"/>
    <w:basedOn w:val="Normal"/>
    <w:qFormat/>
    <w:rsid w:val="00FF795A"/>
    <w:pPr>
      <w:ind w:left="720"/>
      <w:contextualSpacing/>
    </w:p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Escritório">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2048</Words>
  <Characters>11060</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Teste3</dc:creator>
  <cp:lastModifiedBy>Diretoria</cp:lastModifiedBy>
  <cp:revision>2</cp:revision>
  <dcterms:created xsi:type="dcterms:W3CDTF">2017-12-13T18:07:00Z</dcterms:created>
  <dcterms:modified xsi:type="dcterms:W3CDTF">2017-12-13T18:07:00Z</dcterms:modified>
</cp:coreProperties>
</file>